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6" w:rsidRPr="00923B64" w:rsidRDefault="008138D6" w:rsidP="002F78BF">
      <w:pPr>
        <w:jc w:val="center"/>
        <w:rPr>
          <w:sz w:val="28"/>
          <w:szCs w:val="28"/>
        </w:rPr>
      </w:pPr>
    </w:p>
    <w:p w:rsidR="004E3E64" w:rsidRPr="00923B64" w:rsidRDefault="00B919D2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</w:rPr>
        <w:t>СО</w:t>
      </w:r>
      <w:r w:rsidR="004E3E64" w:rsidRPr="00923B64">
        <w:rPr>
          <w:b/>
          <w:sz w:val="28"/>
          <w:szCs w:val="28"/>
        </w:rPr>
        <w:t xml:space="preserve">ВЕТ </w:t>
      </w:r>
      <w:r w:rsidR="00352176" w:rsidRPr="00923B64">
        <w:rPr>
          <w:b/>
          <w:sz w:val="28"/>
          <w:szCs w:val="28"/>
        </w:rPr>
        <w:t>НАРАТЛИНСКОГО</w:t>
      </w:r>
      <w:r w:rsidRPr="00923B64">
        <w:rPr>
          <w:b/>
          <w:sz w:val="28"/>
          <w:szCs w:val="28"/>
        </w:rPr>
        <w:t xml:space="preserve"> СЕЛЬСКО</w:t>
      </w:r>
      <w:r w:rsidR="004E3E64" w:rsidRPr="00923B64">
        <w:rPr>
          <w:b/>
          <w:sz w:val="28"/>
          <w:szCs w:val="28"/>
        </w:rPr>
        <w:t xml:space="preserve">ГО </w:t>
      </w:r>
      <w:r w:rsidRPr="00923B64">
        <w:rPr>
          <w:b/>
          <w:sz w:val="28"/>
          <w:szCs w:val="28"/>
        </w:rPr>
        <w:t xml:space="preserve"> ПОСЕЛЕНИ</w:t>
      </w:r>
      <w:r w:rsidR="004E3E64" w:rsidRPr="00923B64">
        <w:rPr>
          <w:b/>
          <w:sz w:val="28"/>
          <w:szCs w:val="28"/>
        </w:rPr>
        <w:t>Я</w:t>
      </w:r>
    </w:p>
    <w:p w:rsidR="004E3E64" w:rsidRPr="00923B64" w:rsidRDefault="00B919D2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</w:rPr>
        <w:t>БУГУЛЬМИНСКОГО МУНИЦИПАЛЬНОГО РАЙОНА</w:t>
      </w:r>
    </w:p>
    <w:p w:rsidR="00B919D2" w:rsidRPr="00923B64" w:rsidRDefault="00B919D2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</w:rPr>
        <w:t>РЕСПУБЛИКИ ТАТАРСТАН</w:t>
      </w:r>
    </w:p>
    <w:p w:rsidR="00B919D2" w:rsidRPr="00923B64" w:rsidRDefault="00060E18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  <w:lang w:val="en-US"/>
        </w:rPr>
        <w:t>IV</w:t>
      </w:r>
      <w:r w:rsidR="00B919D2" w:rsidRPr="00923B64">
        <w:rPr>
          <w:b/>
          <w:sz w:val="28"/>
          <w:szCs w:val="28"/>
        </w:rPr>
        <w:t xml:space="preserve"> СОЗЫВА</w:t>
      </w:r>
    </w:p>
    <w:p w:rsidR="00B919D2" w:rsidRPr="00923B64" w:rsidRDefault="00B919D2" w:rsidP="002F78BF">
      <w:pPr>
        <w:jc w:val="center"/>
        <w:rPr>
          <w:b/>
          <w:sz w:val="28"/>
          <w:szCs w:val="28"/>
        </w:rPr>
      </w:pPr>
    </w:p>
    <w:p w:rsidR="00B919D2" w:rsidRPr="00923B64" w:rsidRDefault="00041C88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  <w:lang w:val="en-US"/>
        </w:rPr>
        <w:t>V</w:t>
      </w:r>
      <w:r w:rsidR="00923B64" w:rsidRPr="00923B64">
        <w:rPr>
          <w:b/>
          <w:sz w:val="28"/>
          <w:szCs w:val="28"/>
          <w:lang w:val="en-US"/>
        </w:rPr>
        <w:t>I</w:t>
      </w:r>
      <w:r w:rsidR="00060E18" w:rsidRPr="00923B64">
        <w:rPr>
          <w:b/>
          <w:sz w:val="28"/>
          <w:szCs w:val="28"/>
        </w:rPr>
        <w:t xml:space="preserve"> СЕССИЯ</w:t>
      </w:r>
    </w:p>
    <w:p w:rsidR="004E3E64" w:rsidRPr="00923B64" w:rsidRDefault="004E3E64" w:rsidP="002F78BF">
      <w:pPr>
        <w:jc w:val="center"/>
        <w:rPr>
          <w:b/>
          <w:sz w:val="28"/>
          <w:szCs w:val="28"/>
        </w:rPr>
      </w:pPr>
    </w:p>
    <w:p w:rsidR="00B919D2" w:rsidRPr="00923B64" w:rsidRDefault="00442CBD" w:rsidP="002F78BF">
      <w:pPr>
        <w:jc w:val="center"/>
        <w:rPr>
          <w:b/>
          <w:sz w:val="28"/>
          <w:szCs w:val="28"/>
        </w:rPr>
      </w:pPr>
      <w:r w:rsidRPr="00923B64">
        <w:rPr>
          <w:b/>
          <w:sz w:val="28"/>
          <w:szCs w:val="28"/>
        </w:rPr>
        <w:t>РЕШЕНИЕ №</w:t>
      </w:r>
      <w:r w:rsidR="008D084D" w:rsidRPr="00923B64">
        <w:rPr>
          <w:b/>
          <w:sz w:val="28"/>
          <w:szCs w:val="28"/>
        </w:rPr>
        <w:t xml:space="preserve"> </w:t>
      </w:r>
      <w:r w:rsidR="00923B64" w:rsidRPr="00923B64">
        <w:rPr>
          <w:b/>
          <w:sz w:val="28"/>
          <w:szCs w:val="28"/>
        </w:rPr>
        <w:t>1</w:t>
      </w:r>
    </w:p>
    <w:p w:rsidR="00B919D2" w:rsidRPr="00923B64" w:rsidRDefault="00B919D2" w:rsidP="002F78BF">
      <w:pPr>
        <w:jc w:val="both"/>
        <w:rPr>
          <w:sz w:val="28"/>
          <w:szCs w:val="28"/>
        </w:rPr>
      </w:pPr>
    </w:p>
    <w:p w:rsidR="002F78BF" w:rsidRPr="00923B64" w:rsidRDefault="002F78BF" w:rsidP="002F78BF">
      <w:pPr>
        <w:jc w:val="both"/>
        <w:rPr>
          <w:sz w:val="28"/>
          <w:szCs w:val="28"/>
        </w:rPr>
      </w:pPr>
      <w:r w:rsidRPr="00923B64">
        <w:rPr>
          <w:sz w:val="28"/>
          <w:szCs w:val="28"/>
        </w:rPr>
        <w:t xml:space="preserve">с. </w:t>
      </w:r>
      <w:r w:rsidR="00352176" w:rsidRPr="00923B64">
        <w:rPr>
          <w:sz w:val="28"/>
          <w:szCs w:val="28"/>
        </w:rPr>
        <w:t>Наратлы</w:t>
      </w:r>
      <w:r w:rsidRPr="00923B64">
        <w:rPr>
          <w:sz w:val="28"/>
          <w:szCs w:val="28"/>
        </w:rPr>
        <w:t xml:space="preserve">                                                                                </w:t>
      </w:r>
      <w:r w:rsidR="00923B64" w:rsidRPr="00923B64">
        <w:rPr>
          <w:sz w:val="28"/>
          <w:szCs w:val="28"/>
        </w:rPr>
        <w:t xml:space="preserve">       21</w:t>
      </w:r>
      <w:r w:rsidR="00060E18" w:rsidRPr="00923B64">
        <w:rPr>
          <w:sz w:val="28"/>
          <w:szCs w:val="28"/>
        </w:rPr>
        <w:t>.01.2021 г.</w:t>
      </w:r>
    </w:p>
    <w:p w:rsidR="001073D7" w:rsidRPr="00923B64" w:rsidRDefault="001073D7" w:rsidP="002F78BF">
      <w:pPr>
        <w:jc w:val="both"/>
        <w:rPr>
          <w:sz w:val="28"/>
          <w:szCs w:val="28"/>
        </w:rPr>
      </w:pPr>
    </w:p>
    <w:p w:rsidR="002F78BF" w:rsidRPr="00923B64" w:rsidRDefault="002F78BF" w:rsidP="002F78BF">
      <w:pPr>
        <w:jc w:val="both"/>
        <w:rPr>
          <w:sz w:val="28"/>
          <w:szCs w:val="28"/>
        </w:rPr>
      </w:pPr>
    </w:p>
    <w:p w:rsidR="00923B64" w:rsidRPr="00923B64" w:rsidRDefault="00923B64" w:rsidP="00923B64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Отчетный доклад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Наратлинского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923B64" w:rsidRPr="00923B64" w:rsidRDefault="00923B64" w:rsidP="00923B64">
      <w:pPr>
        <w:tabs>
          <w:tab w:val="left" w:pos="3744"/>
        </w:tabs>
        <w:jc w:val="center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Хисеплě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Артур Михайлович!</w:t>
      </w:r>
    </w:p>
    <w:p w:rsidR="00923B64" w:rsidRPr="00923B64" w:rsidRDefault="00923B64" w:rsidP="00923B64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923B64">
        <w:rPr>
          <w:rFonts w:eastAsiaTheme="minorHAnsi"/>
          <w:sz w:val="28"/>
          <w:szCs w:val="28"/>
          <w:lang w:eastAsia="en-US"/>
        </w:rPr>
        <w:t>Хисеплě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депутатсем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ялйышсем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хăнасем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>!</w:t>
      </w:r>
    </w:p>
    <w:p w:rsidR="00923B64" w:rsidRPr="00923B64" w:rsidRDefault="00923B64" w:rsidP="00923B64">
      <w:pPr>
        <w:tabs>
          <w:tab w:val="left" w:pos="914"/>
        </w:tabs>
        <w:jc w:val="center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Уважаемый Артур Михайлович!</w:t>
      </w:r>
    </w:p>
    <w:p w:rsidR="00923B64" w:rsidRPr="00923B64" w:rsidRDefault="00923B64" w:rsidP="00923B64">
      <w:pPr>
        <w:tabs>
          <w:tab w:val="center" w:pos="5174"/>
        </w:tabs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Уважаемые депутаты, односельчане и приглашенные!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СЛАЙД 1   Сегодня мы подводим итоги социально-экономического развития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Наратлинского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сельского поселения за 2020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год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и поставить перед собой новые цели и задачи по реализации программы развития на 2021 год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  Все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работы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проводимые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Наратлинском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сельском поселении проводились в соответствии с Уставом муниципального образования «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Наратлинское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сельское поселение» Бугульминского муниципального района Республики Татарстан и полномочиями определенными Федеральным Законом №131 « Об общих принципах организации местного самоуправления».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   Основными вопросами местного значения, которыми вплотную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занимались в поселении за истекший год значились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: 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Благоустройство территорий населенных пунктов поселения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Благоустройство кладбищ, родников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Содержание дорог, сетей уличного освещения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Охрана окружающей среды, противопожарные мероприятия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Социально-бытовые вопросы</w:t>
      </w:r>
    </w:p>
    <w:p w:rsidR="00923B64" w:rsidRPr="00923B64" w:rsidRDefault="00923B64" w:rsidP="00923B64">
      <w:pPr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Создание безопасной и комфортной среды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За прошедший 2020 год Совет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Наратлинского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сельского поселения провел 13 заседаний, где были рассмотрены 32 вопроса и приняты соответствующие решения. Среди них:</w:t>
      </w:r>
    </w:p>
    <w:p w:rsidR="00923B64" w:rsidRPr="00923B64" w:rsidRDefault="00923B64" w:rsidP="00923B64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Принятие бюджета, об исполнении бюджета </w:t>
      </w:r>
    </w:p>
    <w:p w:rsidR="00923B64" w:rsidRPr="00923B64" w:rsidRDefault="00923B64" w:rsidP="00923B64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>О налогах</w:t>
      </w:r>
    </w:p>
    <w:p w:rsidR="00923B64" w:rsidRPr="00923B64" w:rsidRDefault="00923B64" w:rsidP="00923B64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3B64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внесений дополнений и изменений в устав</w:t>
      </w:r>
    </w:p>
    <w:p w:rsidR="00923B64" w:rsidRPr="00923B64" w:rsidRDefault="00923B64" w:rsidP="00923B64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О введении самообложения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Все нормативно-правовые акты прошли антикоррупционную экспертизу, предоставлены в прокуратуру, министерство юстиции Республики Татарстан, размещены на информационных стендах, на официальном портале сети интернет Бугульминского муниципального района и средствах массовой информации.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 СЛАЙД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>2   Депутатский корпус муниципального образования составляет семь человек, все депутаты принимали  участие в работе сессии Совета. Кроме того активно участвовали в благоустройстве поселения  при этом не только  принятием решений но и реальной практической помощью внося личный вклад в благоустройство поселения и при проведении  различных мероприятий, как по своим округам так и по поселению в целом. По инициативе  и личном вкладе депутатов за истекший год были закуплены и  вручены подарочные наборы труженикам тыла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совместно с ООО «Северная Нива Татарстан» директор С.М. Исаев вручены подарочные наборы на «День пожилых людей», участие в акции совместно с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ООО«Северная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Нива Татарстан» директор С.И. Исаев помоги собраться в школу, как первоклассникам так и детям из многодетных семей, закупка  сладостей в мешок Деду Морозу и   для чаепития по всем классам школы и группам детского сада.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  <w:t xml:space="preserve"> СЛАЙД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 3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    З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>а отчетный период велся при</w:t>
      </w:r>
      <w:r>
        <w:rPr>
          <w:rFonts w:eastAsiaTheme="minorHAnsi"/>
          <w:sz w:val="28"/>
          <w:szCs w:val="28"/>
          <w:lang w:eastAsia="en-US"/>
        </w:rPr>
        <w:t>ем сельчан как главой поселения</w:t>
      </w:r>
      <w:r w:rsidRPr="00923B64">
        <w:rPr>
          <w:rFonts w:eastAsiaTheme="minorHAnsi"/>
          <w:sz w:val="28"/>
          <w:szCs w:val="28"/>
          <w:lang w:eastAsia="en-US"/>
        </w:rPr>
        <w:t xml:space="preserve">, депутатами и заместителем руководителя Исполкома поселения. В ходе приема поднимались вопросы: благоустройства, ЖКХ, бытовые проблемы, вопросы по аренде земельных участков для ведения ЛПХ,  предложения и советы по решению тех или иных проблем. За прошедший год выдано справок различного образца 433. Велась работа по выдаче выписок из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книги выдано 15 выписок, выдача производилась после согласования с ПИЗО. Ведется работа по воинскому учету, на учете состоит 176 военнообязанных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На личном приеме у Главы поселения побывало 26 сельчан. Письменные обращения регистрируются в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журнале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и дается письменный ответ о принятии решения. Личный прием так же регистрируется в журнале и ведется карточка учета приема. Так же  личные онлайн приемы параллельно проходят через локальные АРМ ЕС ОГ которая напрямую связана с аппаратом президента РТ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Все справки и выписки выдаются на основании поданных заявлений. Проведено пять сходов граждан по вопросам касающихся жизнедеятельности поселения, подведение итогов за полугодие,   по введению самообложения на территории с. Наратлы и п. Петровка, по программе «Дворовых территорий»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923B64">
        <w:rPr>
          <w:rFonts w:eastAsiaTheme="minorHAnsi"/>
          <w:sz w:val="28"/>
          <w:szCs w:val="28"/>
          <w:lang w:val="en-US"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>ЛАЙД  4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 является бюджет поселения. Бюджет разрабатывается и утверждается на сессии Совета в форме нормативно-правового акта. Доходы местного бюджета формируются за счет налоговых и неналоговых доходов, а также за счет безвозмездных перечислений. От того как мы сработаем с Вами уважаемые односельчане по исполнению бюджета зависит напрямую  благоустройство нашего поселения. Исполнение бюджета за 2021 год составил 107 %, что позволяет нам выполнить определенный объем работ. </w:t>
      </w:r>
    </w:p>
    <w:p w:rsidR="00923B64" w:rsidRPr="00923B64" w:rsidRDefault="00923B64" w:rsidP="00923B64">
      <w:pPr>
        <w:tabs>
          <w:tab w:val="center" w:pos="517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  <w:t xml:space="preserve">СЛАЙД 5 </w:t>
      </w:r>
      <w:r w:rsidRPr="00923B64">
        <w:rPr>
          <w:rFonts w:eastAsiaTheme="minorHAnsi"/>
          <w:sz w:val="28"/>
          <w:szCs w:val="28"/>
          <w:lang w:eastAsia="en-US"/>
        </w:rPr>
        <w:t>Краткая информационная справка о поселении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В состав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Наратлинского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сельского поселения входят три населенных пункта: с. Наратлы с населением 677 человек, 283 домохозяйств и занимаемой площадью 105,7 га, п. Петровка численностью 38 человек, 35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домохозяств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 площадью 27,3 га, и с.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Ключевка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5 человек, 29 домов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7 </w:t>
      </w:r>
      <w:r w:rsidRPr="00923B64">
        <w:rPr>
          <w:rFonts w:eastAsiaTheme="minorHAnsi"/>
          <w:sz w:val="28"/>
          <w:szCs w:val="28"/>
          <w:lang w:eastAsia="en-US"/>
        </w:rPr>
        <w:lastRenderedPageBreak/>
        <w:t>домов заброшенных, пять домов периодическое посещение и 12 домов дачников и занимает площадь 46,2 га.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Общая численность населения составляет 720 человек из них чуваши 488 или 68%, татары 78-10.6%, русские 145-20%, мордва 70-0.8%, удмурты 5-0.5%, узбеки 2-0.2% другие 5-0.5% другие человек. Из общей численности  населения мужчины 356, женщин 362, до 18 лет 144, пенсионеров 161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 инвалидов 40 человек, трудоспособного населения 441 человек. Родились 5 , умерли 11 человек. Тружеников тыла 3 человека, участников войны не осталось.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Общая площадь земель муниципального образования составляет 8331,4 га. Сельскохозяйственного назначения 6187 га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пашни 3867га. сенокосы и пастбища 2320 га., земли лесного фонда 1489,7 га., прочие (овраги, кустарниковая зона,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матяжины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>)  474 га. Паевой фонд составляет 1488 га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ашни (240) паев.   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  <w:t xml:space="preserve"> СЛАЙД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 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>ля жизнеобеспечения населения на территории муниципального образования функционируют: ОПУУП участковый Дмитрий Юрьевич Беспалов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работа с участковым полиции ведется в тесном контакте проводим ежедневную телефонную связь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Наратлинская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основная общеобразовательная школа, количество учеников 46 , педагогический состав ____ человек, обслуживающий персонал ___, директор Татьяна Инн</w:t>
      </w:r>
      <w:r>
        <w:rPr>
          <w:rFonts w:eastAsiaTheme="minorHAnsi"/>
          <w:sz w:val="28"/>
          <w:szCs w:val="28"/>
          <w:lang w:eastAsia="en-US"/>
        </w:rPr>
        <w:t>окентьевна Капитонова</w:t>
      </w:r>
      <w:r w:rsidRPr="00923B64">
        <w:rPr>
          <w:rFonts w:eastAsiaTheme="minorHAnsi"/>
          <w:sz w:val="28"/>
          <w:szCs w:val="28"/>
          <w:lang w:eastAsia="en-US"/>
        </w:rPr>
        <w:t>.  Дошкольное образовательное учреждение «Колокольчик» посещают садик 20 детей обслуживающий персонал 11 человек, заведующая Алена Васильевна Степа</w:t>
      </w:r>
      <w:r>
        <w:rPr>
          <w:rFonts w:eastAsiaTheme="minorHAnsi"/>
          <w:sz w:val="28"/>
          <w:szCs w:val="28"/>
          <w:lang w:eastAsia="en-US"/>
        </w:rPr>
        <w:t>нова</w:t>
      </w:r>
      <w:r w:rsidRPr="00923B64">
        <w:rPr>
          <w:rFonts w:eastAsiaTheme="minorHAnsi"/>
          <w:sz w:val="28"/>
          <w:szCs w:val="28"/>
          <w:lang w:eastAsia="en-US"/>
        </w:rPr>
        <w:t xml:space="preserve">. Фельдшерско-акушерский пункт обслуживает три населенных пункта поселения, ведется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прием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как в медицинском пункте так и с посещением на дому медперсонал 2 человека, завед</w:t>
      </w:r>
      <w:r>
        <w:rPr>
          <w:rFonts w:eastAsiaTheme="minorHAnsi"/>
          <w:sz w:val="28"/>
          <w:szCs w:val="28"/>
          <w:lang w:eastAsia="en-US"/>
        </w:rPr>
        <w:t>ующая Елена Николаевна Антонова</w:t>
      </w:r>
      <w:r w:rsidRPr="00923B64">
        <w:rPr>
          <w:rFonts w:eastAsiaTheme="minorHAnsi"/>
          <w:sz w:val="28"/>
          <w:szCs w:val="28"/>
          <w:lang w:eastAsia="en-US"/>
        </w:rPr>
        <w:t xml:space="preserve">. Все три выше названых учреждения прошли капитальный ремонт по Республиканской программе.   Сельский дом культуры,   в настоящее время признан аварийным и  на данный момент существует кадровый дефицит. Уважаемый Артур Михайлович просим Вас рассмотреть вопрос о включении дома культуры в программу капитального ремонта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программа пока по строительству сокращена до минимума)  Сельская библиотека расположена в здании дома культуры.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Количество читателей более 500 человек, фонд библиотеки составляет 8697 экземпляров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>. на чувашском 1886 книг, татарском 793, и на русском 6012 экземпляров, на иностранных языках 6, количество посещений 4469.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Заведующая Татьяна Сергеевна Дмитриева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Отделение «Почта России» к сожалению на данный момент нет заведующей отделением, находится в декретном отпуске, обслуживает передвижка и почтальонк</w:t>
      </w:r>
      <w:r>
        <w:rPr>
          <w:rFonts w:eastAsiaTheme="minorHAnsi"/>
          <w:sz w:val="28"/>
          <w:szCs w:val="28"/>
          <w:lang w:eastAsia="en-US"/>
        </w:rPr>
        <w:t xml:space="preserve">а Галина </w:t>
      </w:r>
      <w:proofErr w:type="spellStart"/>
      <w:r>
        <w:rPr>
          <w:rFonts w:eastAsiaTheme="minorHAnsi"/>
          <w:sz w:val="28"/>
          <w:szCs w:val="28"/>
          <w:lang w:eastAsia="en-US"/>
        </w:rPr>
        <w:t>Уванольевна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Желованова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Функционирует служба социальной защиты, обслуживает 10 человек пожилого возраста, социальный работник Валентина Владимировна Давыдова. Три частных магазина две передвижки частных предпринимателей, что удовлетворяет потребности населения в товарах первой необходимости.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  <w:t>СЛАЙД 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Наряду с учреждениями на территории муниципального образования ведут хозяйственную деятельность следующие предприятия:   «Северная Нива Татарстан», который является основным арендатором земель поселения всего арендует 5758,6 га. сельхозугодий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 паевые земли 1488 га.  также сельхоз предприятие является одним из основных работодателей для жителей поселения, среднегодовая численность работающих в «Северной </w:t>
      </w:r>
      <w:r w:rsidRPr="00923B64">
        <w:rPr>
          <w:rFonts w:eastAsiaTheme="minorHAnsi"/>
          <w:sz w:val="28"/>
          <w:szCs w:val="28"/>
          <w:lang w:eastAsia="en-US"/>
        </w:rPr>
        <w:lastRenderedPageBreak/>
        <w:t>Ниве»   сельчан 52 человека, средняя  з/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составляет 44 905 т. р. Основной вид деятельности животноводство и растениеводство,   ускоренными темпами идет строительство молочного комплекса на 3550 голов дойных коров,  что позволит выйти на новый качественный уровень производства животноводческой продукции и самое главное  это занятость населения  и повышение качества уровня жизни сельчан. Поголовье КРС 1827 голов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.ч</w:t>
      </w:r>
      <w:proofErr w:type="spellEnd"/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коровы 638, нетели 1079 голов, суточный   удой 15 637 кг. молока в день, в перерасчете на одну корову 24.5 с каждой дойной коровы, произведено мяса КРС 1091 центнеров, получено приплода 630 голов. Руководитель  Сергей Михайлович Исаев, который не понаслышке знает жизнь села и всесторонне помогает поселению во всех вопросах касающихся жизнедеятельности поселения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23B64">
        <w:rPr>
          <w:rFonts w:eastAsiaTheme="minorHAnsi"/>
          <w:sz w:val="28"/>
          <w:szCs w:val="28"/>
          <w:lang w:eastAsia="en-US"/>
        </w:rPr>
        <w:t xml:space="preserve">Цех по добыче нефти и газа № 2 НГДУ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Бавлынефть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ПАО Татнефть.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Заправочно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923B64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>остиничный комплекс «Ривьера»,  во всех данных предприятиях трудоустроены жители нашего поселения.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br/>
        <w:t xml:space="preserve"> СЛАЙД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 8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 w:rsidRPr="00923B64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а сегодняшний день одним из основных задач на селе является повышение деловой активности населения его занятость, вовлечение сельчан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агропроизводство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С этой целью Указом Президента Республики Татарстан Рустама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Нургалиевича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>иханова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, Министерством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СХиП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была разработана и успешно действует программа по мерам государственной поддержки малых форм хозяйствования в сельской местности. Повышение деловой активности находится на особом контроле  у Главы Бугульминского муниципального района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Линара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Рустамовича Закирова и руководителя исполнительного комитета Артура Михайловича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Гершикова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 Благодаря Республиканской программе по поддержке малых форм хозяйствования в сельской местности жители поселения получили субсидии на возмещение части затрат: на содержание дойных коров и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козаматок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и на строительство мини ферм по содержанию дойных коров. Всего на содержание коров и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козаматок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ЛПХ получили 299 тысяч 900  рублей,  в программе по возмещению части затрат на строительство мини ферм молочного направления за последние три года участвовали семь ЛПХ  и получили гранты по 200 тысяч на каждую мини ферму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На 2021 год по программе «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Агростартап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» планируют участвовать два хозяйства: по линии животноводства и по линии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садоводчества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 Хочется отметить ЛПХ  Петрова А.Н. который содержит 16 голов КРС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.ч</w:t>
      </w:r>
      <w:proofErr w:type="spellEnd"/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10 коров, Абрамов В.В. 11-КРС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в.т.ч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9 коров, Абрамов А.А. 17- КРС в т.ч.13 коров, Абрамов Г.А 7 коров,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Ханова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 И.Я. 9-КРС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6 коров и 17 голов овец,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Ипполитова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О.А. 7-КРС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в.т.ч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. 5 коров, Григорьев Н.Г 6 коров. Никаноров В.В. на арендованном участке организовал зону отдыха, в настоящее время идет благоустройство арендованного участка.                 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    На начало 2021 года в поселении насчитывается 185 ЛПХ,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 своих подворьях содержат живность, занимаются выращиванием КРС, птиц, овец, содержат пчел. Поголовье скота в поселении составило: КРС-180.  в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>. коров 93(+3 к 2020г.)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молодняк 87 голов, птиц 1646, овец и коз 193(+35 к 2020г), свиней 55, лошадей 2 , пчелосемей  313.  Кормами ЛПХ обеспечены в полном объеме, заготовку сена производят на ранее закрепленных и арендованных участках, также приобретают у ИП и в счет з/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 сельхоз товаропроизводителя ООО «Северная Нива Татарстан». Всего заготовлено с учетом остатков прошлого года более 800 т. с учетом прошлогодних запасов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lastRenderedPageBreak/>
        <w:t>Зерно  на фураж за счет паевых земель ( за 1 га. 750р.)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 получено 83.5 т.  пшеницы и ячменя в «Северная Нива Татарстан».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 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СЛАЙД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 xml:space="preserve"> 9     Ежегодное участие с 2015 года в программе по самообложению граждан позволило нам проделать определенную работу по благоустройству поселения, всего за время  участия  в программе самообложения с учетом средств сельчан и средств из бюджета РТ было освоено чуть более 2 миллионов рублей, примерно в среднем в год  более чем   400 тысяч рублей.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В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прошедшем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2020 год  так же было решено ввести самообложение на территории нашего поселения. В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отличии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от 2018 года решение о введении самообложения с 2019 году было принято на сходах граждан двух населенных пунктах это: с. Наратлы и п. Петровка. В соответствии с изменением законодательства о самообложении позволяет провести либо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референдум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либо сход граждан по введению самообложения в отдельно взят</w:t>
      </w:r>
      <w:r>
        <w:rPr>
          <w:rFonts w:eastAsiaTheme="minorHAnsi"/>
          <w:sz w:val="28"/>
          <w:szCs w:val="28"/>
          <w:lang w:eastAsia="en-US"/>
        </w:rPr>
        <w:t>ых населенных пунктах поселения</w:t>
      </w:r>
      <w:r w:rsidRPr="00923B64">
        <w:rPr>
          <w:rFonts w:eastAsiaTheme="minorHAnsi"/>
          <w:sz w:val="28"/>
          <w:szCs w:val="28"/>
          <w:lang w:eastAsia="en-US"/>
        </w:rPr>
        <w:t xml:space="preserve">. Общее количество проведенных референдумов составляет 4, сходы граждан 4 с учетом проведенных в двух населенных пунктах. Собранные средства решением схода были направлены и освоены по с. Наратлы на обустройства парка «Дружбы» рядом с ОПУУП, весной этого года запланирована установка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стендов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где будут информационные таблички об истории села, учреждениях и предприятиях, известных людей и высадка деревьев, в первую очередь в честь заслуженных людей поселения. Сами каркасы стендов уже изготовлены. По п. Петровка произвели ремонт памятника павшим и труженикам тыла. На  сходах граждан в конце 2020 года  как в селе Наратлы, так и в поселке Петровка средства самообложения решено направить на модернизацию уличного освещения.</w:t>
      </w: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 xml:space="preserve">   СЛАЙД 10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923B64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а прошедший год проделана определенная работа по благоустройству поселения. 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Были проведены и проводятся работы по зимнему и летнему содержанию дорог, ликвидирована большая свалка за механизированным током, проведены субботники по уборке улиц кладбищ и придорожных полос,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обкос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улиц переулков и кладбищ населенных пунктов поселения, ремонт памятников п. Петровка (облицовка постамента и реконструкция ограждения)  и с.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Ключевка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>, в селе Наратлы установлены стенды на территории памятника с увековечиванием памяти тружеников тыла и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ушедших на фронт, ранее такая работа была проведена и в поселке Петровка, проведены работы по противопожарной опашке населенных пунктов. В п. Петровка были проведены работы по ремонту сетей уличного освещения, ремонт каптажа родника, распил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старовозрастных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деревьев, укрепление откосов дороги  автомобильного моста. Всего с учетом средств самообложения (средства населения и субсидирования из бюджета РТ на самообложение 1+4) и средств местного бюджета на благоустройство освоено около одного миллиона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ежегодная освоенная сумма на благоустройство составляет в среднем по поселению около одного миллиона рублей с учетом средств самообложения.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Здесь следует отметить, что мы не смогли выполнить  определенную работу по отсыпке части дорог ул. Ворошилова, Заречная и ул. Петровская п. Петровка в силу того, что из-за сложных условий связанных с пандемией налоговые поступления в первую очередь были направлены на межбюджетный трансферт, свободные деньги появились только в начале четвертого квартала, поэтому средства были направлены на другие работы.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Силам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«Бугульма Водоканал» была </w:t>
      </w:r>
      <w:r w:rsidRPr="00923B64">
        <w:rPr>
          <w:rFonts w:eastAsiaTheme="minorHAnsi"/>
          <w:sz w:val="28"/>
          <w:szCs w:val="28"/>
          <w:lang w:eastAsia="en-US"/>
        </w:rPr>
        <w:lastRenderedPageBreak/>
        <w:t>заменена водопроводная труба холодного водоснабжения протяженностью  200 метров. Электрические сети в поселке Петровка заменили опоры сетей электроснабжения и установкой сип кабелей. Предварительный перечень работ на 2021 год по благоустройству  разработан, в нем будут учтены все предложения сельчан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Но не все виды работ как бы мы не хотели, могут быть выполнены в этом году, некоторые работы могут быть перенесены на следующий год, это связанно с финансовым составляющим, во главе угла будут стоять вопросы первой необходимости. В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планах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работы:  отсыпка</w:t>
      </w:r>
      <w:r>
        <w:rPr>
          <w:rFonts w:eastAsiaTheme="minorHAnsi"/>
          <w:sz w:val="28"/>
          <w:szCs w:val="28"/>
          <w:lang w:eastAsia="en-US"/>
        </w:rPr>
        <w:t xml:space="preserve"> щ</w:t>
      </w:r>
      <w:r w:rsidRPr="00923B64">
        <w:rPr>
          <w:rFonts w:eastAsiaTheme="minorHAnsi"/>
          <w:sz w:val="28"/>
          <w:szCs w:val="28"/>
          <w:lang w:eastAsia="en-US"/>
        </w:rPr>
        <w:t xml:space="preserve">ебнем участка дорожного полотна по ул. </w:t>
      </w:r>
      <w:r>
        <w:rPr>
          <w:rFonts w:eastAsiaTheme="minorHAnsi"/>
          <w:sz w:val="28"/>
          <w:szCs w:val="28"/>
          <w:lang w:eastAsia="en-US"/>
        </w:rPr>
        <w:t>Ворошилова</w:t>
      </w:r>
      <w:r w:rsidRPr="00923B6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отсыпка щ</w:t>
      </w:r>
      <w:r w:rsidRPr="00923B64">
        <w:rPr>
          <w:rFonts w:eastAsiaTheme="minorHAnsi"/>
          <w:sz w:val="28"/>
          <w:szCs w:val="28"/>
          <w:lang w:eastAsia="en-US"/>
        </w:rPr>
        <w:t xml:space="preserve">ебнем дороги на улицу Заречная. Изыскать возможность отсыпки дороги по улице Чапаева от МТП до улицы Советской. Уважаемый Артур Михайлович просим Вас рассмотреть данный  вопрос,  продолжить распил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старовозрастных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деревьев,   благоустройство кладбищ,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обкос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улиц, установка дорожных уличных  указателей и дорожных знаков. Реконструкция сетей уличного освещения с заменой светильников на энергосберегающие светодиодные лампы. По возможности благоустроить водозаборную колонку на ул. Калинина. Проработать и решить вопрос  об обустройстве «лежачего полицейского» на повороте по улице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Советская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возле моста, письмо и фото данного участка дороги на Ваше имя уважаемый Артур Михайлович подготовлено.  Произвести установку противопожарных сигнализаторов в количестве 10 штук одиноко проживающим престарелым и жителям использующих дровяное топливо для отопления. Рассматриваем вопрос по «Детям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Войны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» в какой форме и как образом это сделать чтобы сохранить и о них память.  Некоторые вопросы еще прорабатываются </w:t>
      </w:r>
      <w:r w:rsidRPr="00923B64">
        <w:rPr>
          <w:rFonts w:eastAsiaTheme="minorHAnsi"/>
          <w:sz w:val="28"/>
          <w:szCs w:val="28"/>
          <w:lang w:val="en-US" w:eastAsia="en-US"/>
        </w:rPr>
        <w:t>c</w:t>
      </w:r>
      <w:r w:rsidRPr="00923B64">
        <w:rPr>
          <w:rFonts w:eastAsiaTheme="minorHAnsi"/>
          <w:sz w:val="28"/>
          <w:szCs w:val="28"/>
          <w:lang w:eastAsia="en-US"/>
        </w:rPr>
        <w:t xml:space="preserve"> учетов изменений законодательства. И основным вопросом как в 2020 г. на сегодняшний день является составление и утверждение Генерального плана и ПЗЗ без этих документов расширение границ населенных пунктов строительство всевозможных объектов являются не законным, поэтому определенные средства бюджета и остатков сре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дств в п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>ервую очередь будем планировать на составление  документов территориального планирования.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         Острым стоит вопрос по бездомным собакам, которые представляют угрозу обществу.  В связи с принятием Федерального закона по обращению с бездомными животными на много усложнилась сама процедура отлова.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первых: отлов производить в присутствии двух свидетелей, увезти отловленную собаку в ветеринарную клинику на стерилизацию после чего разместить его в приюте для бездомных животных на реабилитацию после проведенной операции, по окончании срока  реабилитации это две недели привезти на то же место откуда отловили и выпустит в присутствии тех же двух свидетелей. Стерилизация платная. Вытекает два вопроса: отсутствие приюта и вопросы финансирования проведения данной работы.    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        Большой вопрос по сельскому дому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культуры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который находится в аварийном состоянии. Д</w:t>
      </w:r>
      <w:bookmarkStart w:id="0" w:name="_GoBack"/>
      <w:bookmarkEnd w:id="0"/>
      <w:r w:rsidRPr="00923B64">
        <w:rPr>
          <w:rFonts w:eastAsiaTheme="minorHAnsi"/>
          <w:sz w:val="28"/>
          <w:szCs w:val="28"/>
          <w:lang w:eastAsia="en-US"/>
        </w:rPr>
        <w:t xml:space="preserve">епутат районного Совета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Фатих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Равилович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Гималетдинов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в конце 2020 года обратился с предложением к Главе Бугульминского муниципального района Республики Татарстан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Линару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Рустамовичу Закирову о поэтапном ремонте дома культуры. Данное предложение было принято  к рассмотрению, как один из вариантов, решение будет принято после личного осмотра объекта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Линаром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Рустамовичем. Остро стоит</w:t>
      </w:r>
      <w:r>
        <w:rPr>
          <w:rFonts w:eastAsiaTheme="minorHAnsi"/>
          <w:sz w:val="28"/>
          <w:szCs w:val="28"/>
          <w:lang w:eastAsia="en-US"/>
        </w:rPr>
        <w:t xml:space="preserve"> вопрос по очистным сооружениям. </w:t>
      </w:r>
      <w:r w:rsidRPr="00923B64">
        <w:rPr>
          <w:rFonts w:eastAsiaTheme="minorHAnsi"/>
          <w:sz w:val="28"/>
          <w:szCs w:val="28"/>
          <w:lang w:eastAsia="en-US"/>
        </w:rPr>
        <w:t xml:space="preserve">Уважаемый Артур Михайлович прошу Вас рассмотреть вопрос об очистных сооружениях, Вы этот вопрос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поднимаете на всех совещаниях от имени всех жителей МКД прошу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Вас в </w:t>
      </w:r>
      <w:r w:rsidRPr="00923B64">
        <w:rPr>
          <w:rFonts w:eastAsiaTheme="minorHAnsi"/>
          <w:sz w:val="28"/>
          <w:szCs w:val="28"/>
          <w:lang w:eastAsia="en-US"/>
        </w:rPr>
        <w:lastRenderedPageBreak/>
        <w:t>сод</w:t>
      </w:r>
      <w:r>
        <w:rPr>
          <w:rFonts w:eastAsiaTheme="minorHAnsi"/>
          <w:sz w:val="28"/>
          <w:szCs w:val="28"/>
          <w:lang w:eastAsia="en-US"/>
        </w:rPr>
        <w:t xml:space="preserve">ействии </w:t>
      </w:r>
      <w:r w:rsidRPr="00923B64">
        <w:rPr>
          <w:rFonts w:eastAsiaTheme="minorHAnsi"/>
          <w:sz w:val="28"/>
          <w:szCs w:val="28"/>
          <w:lang w:eastAsia="en-US"/>
        </w:rPr>
        <w:t>решения данной проблемы</w:t>
      </w:r>
      <w:r>
        <w:rPr>
          <w:rFonts w:eastAsiaTheme="minorHAnsi"/>
          <w:sz w:val="28"/>
          <w:szCs w:val="28"/>
          <w:lang w:eastAsia="en-US"/>
        </w:rPr>
        <w:t>.</w:t>
      </w:r>
      <w:r w:rsidRPr="00923B64">
        <w:rPr>
          <w:rFonts w:eastAsiaTheme="minorHAnsi"/>
          <w:sz w:val="28"/>
          <w:szCs w:val="28"/>
          <w:lang w:eastAsia="en-US"/>
        </w:rPr>
        <w:t xml:space="preserve">  </w:t>
      </w:r>
      <w:r w:rsidRPr="00923B64">
        <w:rPr>
          <w:rFonts w:eastAsiaTheme="minorHAnsi"/>
          <w:sz w:val="28"/>
          <w:szCs w:val="28"/>
          <w:lang w:eastAsia="en-US"/>
        </w:rPr>
        <w:br/>
        <w:t>СЛАЙД 11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    Н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а 2021 год поселение включено в программу строительства модульного ФАП, земля отведена, межевые работы проведены, работы  начнутся  в соответствии с установленным графиком проведения работ.  В Республике  успешно действует программа обустройство дворовых территорий, эта программа реализуется  и в нашем районе, дворовая территория домов №7 и 8 в этом году стали участниками программы, проведен сход граждан по планировке территории. За три года все дворовые территории Бугульмы и Бугульминского района должны быть благоустроены. И надо сказать, что благоустройство будет производиться с учетом мнения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жителей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каким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по их мнению должен выглядеть двор. Та же прорабатываем вопрос об участии в программе «Комплексное развитие сельских территорий», в программе восемь направлений тщательно изучим данную программу условия участия и выберем наиболее нужное для поселения направление. Так же в 2020 году наше поселение вышел одним из победителей Республиканского конкурса среди поселений Республики и во второй раз выиграли грант уже на 1500 миллиона р. Указом президента РТ Рустама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Нургалиевича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Минниханова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данные г</w:t>
      </w:r>
      <w:r>
        <w:rPr>
          <w:rFonts w:eastAsiaTheme="minorHAnsi"/>
          <w:sz w:val="28"/>
          <w:szCs w:val="28"/>
          <w:lang w:eastAsia="en-US"/>
        </w:rPr>
        <w:t xml:space="preserve">ранты направить на приобретение </w:t>
      </w:r>
      <w:r w:rsidRPr="00923B64">
        <w:rPr>
          <w:rFonts w:eastAsiaTheme="minorHAnsi"/>
          <w:sz w:val="28"/>
          <w:szCs w:val="28"/>
          <w:lang w:eastAsia="en-US"/>
        </w:rPr>
        <w:t xml:space="preserve">тракторов.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23B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23B64">
        <w:rPr>
          <w:rFonts w:eastAsiaTheme="minorHAnsi"/>
          <w:sz w:val="28"/>
          <w:szCs w:val="28"/>
          <w:lang w:eastAsia="en-US"/>
        </w:rPr>
        <w:t xml:space="preserve">СЛАЙД 12    Уважаемые депутаты, односельчане и приглашенные 2020 год это год когда совместились несколько  важных для всех нас по своей значимости событий. Первое это празднование 100 </w:t>
      </w:r>
      <w:r>
        <w:rPr>
          <w:rFonts w:eastAsiaTheme="minorHAnsi"/>
          <w:sz w:val="28"/>
          <w:szCs w:val="28"/>
          <w:lang w:eastAsia="en-US"/>
        </w:rPr>
        <w:t>-</w:t>
      </w:r>
      <w:r w:rsidRPr="00923B64">
        <w:rPr>
          <w:rFonts w:eastAsiaTheme="minorHAnsi"/>
          <w:sz w:val="28"/>
          <w:szCs w:val="28"/>
          <w:lang w:eastAsia="en-US"/>
        </w:rPr>
        <w:t>летия со дня образования ТАССР,  Второе это 9 мая, 75 годовщина Победы в Великой Отечественной Войне, в этот день на площадке  памятника павшим в годы ВОВ  открыли два стенда с фамилиями ушедших на фронт и тех кто ковал победу в тылу в годы ВОВ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  .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          </w:t>
      </w:r>
      <w:r w:rsidRPr="00923B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23B64">
        <w:rPr>
          <w:rFonts w:eastAsiaTheme="minorHAnsi"/>
          <w:sz w:val="28"/>
          <w:szCs w:val="28"/>
          <w:lang w:eastAsia="en-US"/>
        </w:rPr>
        <w:t xml:space="preserve">СЛАЙД13     Наступивший 2021 год не менее значимый по своей сути для всех жителей Республики Татарстан это год Указом Президента Республики Татарстан Рустама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Нургалиевича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Минниханова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от 05 октября 2020 года объявлен Годом родных языков и народного единства в Республике Татарстан.       </w:t>
      </w:r>
      <w:r w:rsidRPr="00923B64">
        <w:rPr>
          <w:rFonts w:eastAsiaTheme="minorHAnsi"/>
          <w:sz w:val="28"/>
          <w:szCs w:val="28"/>
          <w:lang w:eastAsia="en-US"/>
        </w:rPr>
        <w:br/>
        <w:t xml:space="preserve">     В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завершении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своего выступления хочу выразить слова благодарности  Главе Бугульминского муниципального района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Линару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Рустамовичу Закирову, Вам уважаемый Артур Михайлович, администрации района, депутатам третьего созыва Совета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Наратлинского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СП, особые слова благодарности депутатам Тимофееву В.В. и </w:t>
      </w:r>
      <w:proofErr w:type="spellStart"/>
      <w:r w:rsidRPr="00923B64">
        <w:rPr>
          <w:rFonts w:eastAsiaTheme="minorHAnsi"/>
          <w:sz w:val="28"/>
          <w:szCs w:val="28"/>
          <w:lang w:eastAsia="en-US"/>
        </w:rPr>
        <w:t>Гималетдинову</w:t>
      </w:r>
      <w:proofErr w:type="spellEnd"/>
      <w:r w:rsidRPr="00923B64">
        <w:rPr>
          <w:rFonts w:eastAsiaTheme="minorHAnsi"/>
          <w:sz w:val="28"/>
          <w:szCs w:val="28"/>
          <w:lang w:eastAsia="en-US"/>
        </w:rPr>
        <w:t xml:space="preserve"> Ф.Р. директору «Северная Нива Татарстан» Сергею Михайловичу Исаеву,   работ</w:t>
      </w:r>
      <w:r w:rsidR="00F70D88">
        <w:rPr>
          <w:rFonts w:eastAsiaTheme="minorHAnsi"/>
          <w:sz w:val="28"/>
          <w:szCs w:val="28"/>
          <w:lang w:eastAsia="en-US"/>
        </w:rPr>
        <w:t>никам «Северная Нива Татарстан»</w:t>
      </w:r>
      <w:r w:rsidRPr="00923B6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>Благодарю  службы района, особенно «Бугульма Водоканал» за оперативное решение вопросов связанных</w:t>
      </w:r>
      <w:proofErr w:type="gramEnd"/>
      <w:r w:rsidRPr="00923B64">
        <w:rPr>
          <w:rFonts w:eastAsiaTheme="minorHAnsi"/>
          <w:sz w:val="28"/>
          <w:szCs w:val="28"/>
          <w:lang w:eastAsia="en-US"/>
        </w:rPr>
        <w:t xml:space="preserve"> с холодным водоснабжением, поставщиков коммунальных услуг за Вашу всестороннюю поддержку и помощь в решении  вопросов  жизнедеятельности поселения. </w:t>
      </w:r>
      <w:proofErr w:type="gramStart"/>
      <w:r w:rsidRPr="00923B64">
        <w:rPr>
          <w:rFonts w:eastAsiaTheme="minorHAnsi"/>
          <w:sz w:val="28"/>
          <w:szCs w:val="28"/>
          <w:lang w:eastAsia="en-US"/>
        </w:rPr>
        <w:t xml:space="preserve">Особые слова благодарности Вам уважаемые односельчане за Ваше  сердечность, отзывчивость, за Вашу готовность в любое время прийти на помощь,  без Вашей реальной поддержки и помощи многие вопросы остались бы не решенными,  спасибо Вам!    </w:t>
      </w:r>
      <w:proofErr w:type="gramEnd"/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</w:p>
    <w:p w:rsidR="00923B64" w:rsidRPr="00923B64" w:rsidRDefault="00923B64" w:rsidP="00923B64">
      <w:pPr>
        <w:jc w:val="both"/>
        <w:rPr>
          <w:rFonts w:eastAsiaTheme="minorHAnsi"/>
          <w:sz w:val="28"/>
          <w:szCs w:val="28"/>
          <w:lang w:eastAsia="en-US"/>
        </w:rPr>
      </w:pPr>
    </w:p>
    <w:p w:rsidR="00923B64" w:rsidRPr="00923B64" w:rsidRDefault="00923B64" w:rsidP="00923B64">
      <w:pPr>
        <w:tabs>
          <w:tab w:val="left" w:pos="3281"/>
        </w:tabs>
        <w:jc w:val="both"/>
        <w:rPr>
          <w:rFonts w:eastAsiaTheme="minorHAnsi"/>
          <w:sz w:val="28"/>
          <w:szCs w:val="28"/>
          <w:lang w:eastAsia="en-US"/>
        </w:rPr>
      </w:pPr>
      <w:r w:rsidRPr="00923B64">
        <w:rPr>
          <w:rFonts w:eastAsiaTheme="minorHAnsi"/>
          <w:sz w:val="28"/>
          <w:szCs w:val="28"/>
          <w:lang w:eastAsia="en-US"/>
        </w:rPr>
        <w:tab/>
      </w:r>
    </w:p>
    <w:p w:rsidR="00BC2040" w:rsidRPr="00923B64" w:rsidRDefault="00BC2040" w:rsidP="00923B64">
      <w:pPr>
        <w:pStyle w:val="a4"/>
        <w:ind w:left="360"/>
        <w:jc w:val="both"/>
        <w:rPr>
          <w:sz w:val="28"/>
          <w:szCs w:val="28"/>
        </w:rPr>
      </w:pPr>
    </w:p>
    <w:sectPr w:rsidR="00BC2040" w:rsidRPr="00923B64" w:rsidSect="002F78B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C58"/>
    <w:multiLevelType w:val="hybridMultilevel"/>
    <w:tmpl w:val="220801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42E9"/>
    <w:multiLevelType w:val="hybridMultilevel"/>
    <w:tmpl w:val="42F2CD46"/>
    <w:lvl w:ilvl="0" w:tplc="3710A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239E3"/>
    <w:multiLevelType w:val="hybridMultilevel"/>
    <w:tmpl w:val="1CC2B942"/>
    <w:lvl w:ilvl="0" w:tplc="C45CB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6"/>
    <w:rsid w:val="00006AA1"/>
    <w:rsid w:val="00041C88"/>
    <w:rsid w:val="00060E18"/>
    <w:rsid w:val="000621F0"/>
    <w:rsid w:val="00066A12"/>
    <w:rsid w:val="000C02E6"/>
    <w:rsid w:val="000C1E2A"/>
    <w:rsid w:val="000C7358"/>
    <w:rsid w:val="000D3A62"/>
    <w:rsid w:val="000D4B08"/>
    <w:rsid w:val="00102F64"/>
    <w:rsid w:val="00103C5C"/>
    <w:rsid w:val="001073D7"/>
    <w:rsid w:val="0013097D"/>
    <w:rsid w:val="001366C5"/>
    <w:rsid w:val="00136BE4"/>
    <w:rsid w:val="00171954"/>
    <w:rsid w:val="00184E39"/>
    <w:rsid w:val="001A42F0"/>
    <w:rsid w:val="001B1900"/>
    <w:rsid w:val="00201A0C"/>
    <w:rsid w:val="00216F54"/>
    <w:rsid w:val="00245D43"/>
    <w:rsid w:val="00254854"/>
    <w:rsid w:val="00281176"/>
    <w:rsid w:val="002837C5"/>
    <w:rsid w:val="00291CE6"/>
    <w:rsid w:val="002A76E6"/>
    <w:rsid w:val="002E7049"/>
    <w:rsid w:val="002F1AC2"/>
    <w:rsid w:val="002F78BF"/>
    <w:rsid w:val="00302154"/>
    <w:rsid w:val="003249AB"/>
    <w:rsid w:val="00352176"/>
    <w:rsid w:val="003638D7"/>
    <w:rsid w:val="00373172"/>
    <w:rsid w:val="003D5B12"/>
    <w:rsid w:val="003F2655"/>
    <w:rsid w:val="00420901"/>
    <w:rsid w:val="00421BB7"/>
    <w:rsid w:val="00442CBD"/>
    <w:rsid w:val="00484919"/>
    <w:rsid w:val="004D03E6"/>
    <w:rsid w:val="004E3E64"/>
    <w:rsid w:val="004E5B05"/>
    <w:rsid w:val="00506594"/>
    <w:rsid w:val="005172C0"/>
    <w:rsid w:val="005908F9"/>
    <w:rsid w:val="005B2942"/>
    <w:rsid w:val="005B33D9"/>
    <w:rsid w:val="005E5899"/>
    <w:rsid w:val="005F1E95"/>
    <w:rsid w:val="005F47EF"/>
    <w:rsid w:val="00605B39"/>
    <w:rsid w:val="0063533D"/>
    <w:rsid w:val="00647F80"/>
    <w:rsid w:val="006614D4"/>
    <w:rsid w:val="006F3D11"/>
    <w:rsid w:val="00705EDB"/>
    <w:rsid w:val="00736499"/>
    <w:rsid w:val="007510FB"/>
    <w:rsid w:val="00776F4B"/>
    <w:rsid w:val="00777B14"/>
    <w:rsid w:val="00780506"/>
    <w:rsid w:val="007B0A02"/>
    <w:rsid w:val="007B6AA1"/>
    <w:rsid w:val="007E471B"/>
    <w:rsid w:val="008138D6"/>
    <w:rsid w:val="00813FF4"/>
    <w:rsid w:val="00845A41"/>
    <w:rsid w:val="0085632A"/>
    <w:rsid w:val="008D0842"/>
    <w:rsid w:val="008D084D"/>
    <w:rsid w:val="008D18B0"/>
    <w:rsid w:val="008E49FC"/>
    <w:rsid w:val="008E5C25"/>
    <w:rsid w:val="00923B64"/>
    <w:rsid w:val="00932DE4"/>
    <w:rsid w:val="00940A37"/>
    <w:rsid w:val="0096323E"/>
    <w:rsid w:val="009856C7"/>
    <w:rsid w:val="00985F97"/>
    <w:rsid w:val="009A20F4"/>
    <w:rsid w:val="009D0861"/>
    <w:rsid w:val="009E5D48"/>
    <w:rsid w:val="009F6631"/>
    <w:rsid w:val="00A1595C"/>
    <w:rsid w:val="00A34C86"/>
    <w:rsid w:val="00AC7FDE"/>
    <w:rsid w:val="00AD300B"/>
    <w:rsid w:val="00AE322B"/>
    <w:rsid w:val="00AF4826"/>
    <w:rsid w:val="00AF799B"/>
    <w:rsid w:val="00B221AA"/>
    <w:rsid w:val="00B919D2"/>
    <w:rsid w:val="00BA2167"/>
    <w:rsid w:val="00BA7725"/>
    <w:rsid w:val="00BC2040"/>
    <w:rsid w:val="00C04C66"/>
    <w:rsid w:val="00C225EE"/>
    <w:rsid w:val="00C345A2"/>
    <w:rsid w:val="00C64CC8"/>
    <w:rsid w:val="00C87752"/>
    <w:rsid w:val="00D154A0"/>
    <w:rsid w:val="00D34DDD"/>
    <w:rsid w:val="00D95E0D"/>
    <w:rsid w:val="00D9659A"/>
    <w:rsid w:val="00DB21E6"/>
    <w:rsid w:val="00E5461F"/>
    <w:rsid w:val="00E734B1"/>
    <w:rsid w:val="00E87A51"/>
    <w:rsid w:val="00E95599"/>
    <w:rsid w:val="00E96361"/>
    <w:rsid w:val="00EF0203"/>
    <w:rsid w:val="00EF407A"/>
    <w:rsid w:val="00F569E8"/>
    <w:rsid w:val="00F70D88"/>
    <w:rsid w:val="00FC7086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F78B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78BF"/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C6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F78B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78BF"/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C6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КЛЮЧЕВСКОГО   СЕЛЬСКОГО  ПОСЕЛЕНИЯ</vt:lpstr>
    </vt:vector>
  </TitlesOfParts>
  <Company>*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КЛЮЧЕВСКОГО   СЕЛЬСКОГО  ПОСЕЛЕНИЯ</dc:title>
  <dc:creator>User</dc:creator>
  <cp:lastModifiedBy>Наратлы</cp:lastModifiedBy>
  <cp:revision>6</cp:revision>
  <cp:lastPrinted>2021-01-22T05:52:00Z</cp:lastPrinted>
  <dcterms:created xsi:type="dcterms:W3CDTF">2021-01-20T11:40:00Z</dcterms:created>
  <dcterms:modified xsi:type="dcterms:W3CDTF">2021-01-22T05:52:00Z</dcterms:modified>
</cp:coreProperties>
</file>